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20" w:lineRule="auto"/>
        <w:jc w:val="center"/>
        <w:rPr>
          <w:b w:val="1"/>
          <w:bCs w:val="1"/>
          <w:sz w:val="60"/>
          <w:szCs w:val="6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60"/>
          <w:szCs w:val="60"/>
          <w:rtl w:val="0"/>
        </w:rPr>
        <w:t xml:space="preserve">업무협약서</w:t>
      </w:r>
    </w:p>
    <w:p w:rsidR="00000000" w:rsidDel="00000000" w:rsidP="00000000" w:rsidRDefault="00000000" w:rsidRPr="00000000" w14:paraId="00000002">
      <w:pPr>
        <w:spacing w:after="240" w:before="240" w:line="42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42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OOOOO와 OOOOO는 상호 협력하여 OOOOO가 운영하는 반려견 패션쇼 및 쇼핑 플랫폼에서 OOOOO의 상품을 효과적으로 홍보·판매하기 위한 업무 협약을 체결하며, 이에 따라 다음과 같은 사항을 협의·이행하기로 한다.</w:t>
      </w:r>
    </w:p>
    <w:p w:rsidR="00000000" w:rsidDel="00000000" w:rsidP="00000000" w:rsidRDefault="00000000" w:rsidRPr="00000000" w14:paraId="00000004">
      <w:pPr>
        <w:spacing w:after="220" w:before="220" w:line="4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42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제1조(목적)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협약은 'OOOOO'가 운영하는 플랫폼에서 'OOOOO'의 상품을 소개·판매하고, 상호 협력하여 마케팅과 판촉 활동을 진행함으로써 양사의 사업 성과를 증진하는 것을 목적으로 한다.</w:t>
      </w:r>
    </w:p>
    <w:p w:rsidR="00000000" w:rsidDel="00000000" w:rsidP="00000000" w:rsidRDefault="00000000" w:rsidRPr="00000000" w14:paraId="00000006">
      <w:pPr>
        <w:spacing w:after="220" w:before="220" w:line="4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42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제2조(협력 원칙)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①양 기업은 상호 신의와 성실의 원칙에 입각하여 이 협약을 준수 한다. ②이 협약의 이행에 필요한 세부사항은 양 기업이 협의하여 별도의 부속서등으로 정한다.</w:t>
      </w:r>
    </w:p>
    <w:p w:rsidR="00000000" w:rsidDel="00000000" w:rsidP="00000000" w:rsidRDefault="00000000" w:rsidRPr="00000000" w14:paraId="00000008">
      <w:pPr>
        <w:spacing w:after="220" w:before="220" w:line="4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42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제3조(협력 분야)</w:t>
      </w:r>
    </w:p>
    <w:p w:rsidR="00000000" w:rsidDel="00000000" w:rsidP="00000000" w:rsidRDefault="00000000" w:rsidRPr="00000000" w14:paraId="0000000A">
      <w:pPr>
        <w:spacing w:after="240" w:before="240" w:line="42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상품 제공 및 정보 제공 : 'OOOOO'는 'OOOOO'의 플랫폼에서 판매할 상품 정보 및 이미지를 제공하며, 상품 상세 정보, 가격 등 관련 자료를 '갑'에 적시에 전달한다.</w:t>
      </w:r>
    </w:p>
    <w:p w:rsidR="00000000" w:rsidDel="00000000" w:rsidP="00000000" w:rsidRDefault="00000000" w:rsidRPr="00000000" w14:paraId="0000000B">
      <w:pPr>
        <w:spacing w:after="240" w:before="240" w:line="42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홍보 및 마케팅 지원 : 'OOOOO'는 'OOOOO'의 상품을 대상으로 독자적인 패션쇼 기획, 이벤트, 광고 등 마케팅 활동을 통해 '을'의 상품을 홍보한다.</w:t>
      </w:r>
    </w:p>
    <w:p w:rsidR="00000000" w:rsidDel="00000000" w:rsidP="00000000" w:rsidRDefault="00000000" w:rsidRPr="00000000" w14:paraId="0000000C">
      <w:pPr>
        <w:spacing w:after="240" w:before="240" w:line="42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판매 데이터 제공 : 'OOOOO'는 'OOOOO'에게 상품의 판매 데이터, 고객 성향 분석 등의 정보를 제공하여, 'OOOOO'가 상품 전략을 수립하는 데 협력한다.</w:t>
      </w:r>
    </w:p>
    <w:p w:rsidR="00000000" w:rsidDel="00000000" w:rsidP="00000000" w:rsidRDefault="00000000" w:rsidRPr="00000000" w14:paraId="0000000D">
      <w:pPr>
        <w:spacing w:after="240" w:before="240" w:line="42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가격 경쟁력 유지 : 'OOOOO'는 'OOOOO'의 플랫폼에서 타 판매 채널 대비 가격 경쟁력을 유지하도록 협조하며, 가격·프로모션 등의 조건을 상호 협의한다.</w:t>
      </w:r>
    </w:p>
    <w:p w:rsidR="00000000" w:rsidDel="00000000" w:rsidP="00000000" w:rsidRDefault="00000000" w:rsidRPr="00000000" w14:paraId="0000000E">
      <w:pPr>
        <w:spacing w:after="220" w:before="220" w:line="4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="42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제4조(협약 기간)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협약의 유효기간은 체결일로부터 1년으로 하며, 협약 종료 30일 전까지 별도의 해지 통보가 없는 한 1년 단위로 자동 연장한다.</w:t>
      </w:r>
    </w:p>
    <w:p w:rsidR="00000000" w:rsidDel="00000000" w:rsidP="00000000" w:rsidRDefault="00000000" w:rsidRPr="00000000" w14:paraId="00000010">
      <w:pPr>
        <w:spacing w:after="220" w:before="220" w:line="4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="42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제5조(정보교류 및 지식재산권의 보호)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양 기업은 협력에 필요한 보유 정보를 상호 적극적으로 공유하되, 상대방의 지식재산권을 존중한다.</w:t>
      </w:r>
    </w:p>
    <w:p w:rsidR="00000000" w:rsidDel="00000000" w:rsidP="00000000" w:rsidRDefault="00000000" w:rsidRPr="00000000" w14:paraId="00000012">
      <w:pPr>
        <w:spacing w:after="220" w:before="220" w:line="4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="42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제6조(비밀유지)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양 기업은 협력 과정에서 지득한 상대방의 비밀을 자신의 비밀과 동일한 수준으로 관리하며, 무단으로 제3자에게 제공하거나 공개하지 않는다.</w:t>
      </w:r>
    </w:p>
    <w:p w:rsidR="00000000" w:rsidDel="00000000" w:rsidP="00000000" w:rsidRDefault="00000000" w:rsidRPr="00000000" w14:paraId="00000014">
      <w:pPr>
        <w:spacing w:after="220" w:before="220" w:line="4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="42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제7조(협약의 변경)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 협약서의 내용은 양 기업의 서면합의에 의하여 변경할 수 있다.</w:t>
      </w:r>
    </w:p>
    <w:p w:rsidR="00000000" w:rsidDel="00000000" w:rsidP="00000000" w:rsidRDefault="00000000" w:rsidRPr="00000000" w14:paraId="00000016">
      <w:pPr>
        <w:spacing w:after="220" w:before="220" w:line="4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="42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제8조(협약의 해지)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① 양 기업은 상대방이 협약한 사항을 특별한 사유 없이 이행하지 않을 경우 또는 상호 합의에 의하여 협약을 해지할 수 있다.</w:t>
      </w:r>
    </w:p>
    <w:p w:rsidR="00000000" w:rsidDel="00000000" w:rsidP="00000000" w:rsidRDefault="00000000" w:rsidRPr="00000000" w14:paraId="00000018">
      <w:pPr>
        <w:spacing w:after="240" w:before="240" w:line="42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② 제1항 전단에 따라 이 협약을 해지하고자 하는 기관은 예정 해지일 30일 전까지 사유를 명시하여 상대방에게 통지하여야 한다.</w:t>
      </w:r>
    </w:p>
    <w:p w:rsidR="00000000" w:rsidDel="00000000" w:rsidP="00000000" w:rsidRDefault="00000000" w:rsidRPr="00000000" w14:paraId="00000019">
      <w:pPr>
        <w:spacing w:after="220" w:before="220" w:line="4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="42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협약서의 내용을 성실히 이행하고 협약을 증명하기 위하여 2부를 작성·서명하여 양 기업이 각 1부씩 보관한다</w:t>
      </w: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220" w:before="220" w:line="4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20" w:before="220" w:line="42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="420" w:lineRule="auto"/>
        <w:jc w:val="center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2025년 01월 01일</w:t>
      </w:r>
    </w:p>
    <w:p w:rsidR="00000000" w:rsidDel="00000000" w:rsidP="00000000" w:rsidRDefault="00000000" w:rsidRPr="00000000" w14:paraId="0000001E">
      <w:pPr>
        <w:spacing w:after="220" w:before="220" w:line="42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20" w:before="220" w:line="42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95"/>
        <w:gridCol w:w="2565"/>
        <w:gridCol w:w="3135"/>
        <w:tblGridChange w:id="0">
          <w:tblGrid>
            <w:gridCol w:w="3195"/>
            <w:gridCol w:w="2565"/>
            <w:gridCol w:w="313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6"/>
                <w:szCs w:val="26"/>
                <w:rtl w:val="0"/>
              </w:rPr>
              <w:t xml:space="preserve">주식회사 </w:t>
            </w:r>
            <w:r w:rsidDel="00000000" w:rsidR="00000000" w:rsidRPr="00000000">
              <w:rPr>
                <w:rtl w:val="0"/>
              </w:rPr>
              <w:t xml:space="preserve">OOOOO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260" w:before="26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240" w:before="240" w:line="4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OOOOO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6"/>
                <w:szCs w:val="26"/>
                <w:rtl w:val="0"/>
              </w:rPr>
              <w:t xml:space="preserve">대표 </w:t>
            </w:r>
            <w:r w:rsidDel="00000000" w:rsidR="00000000" w:rsidRPr="00000000">
              <w:rPr>
                <w:rtl w:val="0"/>
              </w:rPr>
              <w:t xml:space="preserve">OOOOO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260" w:before="26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6"/>
                <w:szCs w:val="26"/>
                <w:rtl w:val="0"/>
              </w:rPr>
              <w:t xml:space="preserve">대표 </w:t>
            </w:r>
            <w:r w:rsidDel="00000000" w:rsidR="00000000" w:rsidRPr="00000000">
              <w:rPr>
                <w:rtl w:val="0"/>
              </w:rPr>
              <w:t xml:space="preserve">OOOOO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260" w:before="26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260" w:before="26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260" w:before="26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spacing w:after="220" w:before="220" w:line="42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20" w:before="220" w:line="4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